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5" w:firstLineChars="49"/>
        <w:jc w:val="center"/>
        <w:rPr>
          <w:rFonts w:ascii="黑体" w:eastAsia="黑体"/>
          <w:b/>
          <w:color w:val="000000" w:themeColor="text1"/>
          <w:w w:val="120"/>
          <w:sz w:val="28"/>
          <w:szCs w:val="28"/>
          <w14:textFill>
            <w14:solidFill>
              <w14:schemeClr w14:val="tx1"/>
            </w14:solidFill>
          </w14:textFill>
        </w:rPr>
      </w:pPr>
      <w:r>
        <w:rPr>
          <w:rFonts w:hint="eastAsia" w:ascii="黑体" w:eastAsia="黑体"/>
          <w:b/>
          <w:color w:val="000000" w:themeColor="text1"/>
          <w:w w:val="120"/>
          <w:sz w:val="28"/>
          <w:szCs w:val="28"/>
          <w:u w:val="single"/>
          <w14:textFill>
            <w14:solidFill>
              <w14:schemeClr w14:val="tx1"/>
            </w14:solidFill>
          </w14:textFill>
        </w:rPr>
        <w:t>《营销心理与实务》</w:t>
      </w:r>
      <w:r>
        <w:rPr>
          <w:rFonts w:hint="eastAsia" w:ascii="黑体" w:eastAsia="黑体"/>
          <w:b/>
          <w:color w:val="000000" w:themeColor="text1"/>
          <w:sz w:val="30"/>
          <w:szCs w:val="30"/>
          <w:u w:val="single"/>
          <w14:textFill>
            <w14:solidFill>
              <w14:schemeClr w14:val="tx1"/>
            </w14:solidFill>
          </w14:textFill>
        </w:rPr>
        <w:t xml:space="preserve"> </w:t>
      </w:r>
      <w:r>
        <w:rPr>
          <w:rFonts w:hint="eastAsia" w:ascii="黑体" w:eastAsia="黑体"/>
          <w:b/>
          <w:color w:val="000000" w:themeColor="text1"/>
          <w:sz w:val="30"/>
          <w:szCs w:val="30"/>
          <w14:textFill>
            <w14:solidFill>
              <w14:schemeClr w14:val="tx1"/>
            </w14:solidFill>
          </w14:textFill>
        </w:rPr>
        <w:t xml:space="preserve"> A卷</w:t>
      </w:r>
    </w:p>
    <w:p>
      <w:pPr>
        <w:numPr>
          <w:ilvl w:val="0"/>
          <w:numId w:val="1"/>
        </w:numPr>
        <w:adjustRightInd w:val="0"/>
        <w:snapToGrid w:val="0"/>
        <w:spacing w:line="400" w:lineRule="exact"/>
        <w:rPr>
          <w:rStyle w:val="10"/>
          <w:rFonts w:hint="eastAsia"/>
        </w:rPr>
      </w:pPr>
      <w:r>
        <w:rPr>
          <w:rStyle w:val="10"/>
          <w:rFonts w:hint="eastAsia"/>
        </w:rPr>
        <w:t>选择题（每题3分，共30分）</w:t>
      </w:r>
    </w:p>
    <w:p>
      <w:pPr>
        <w:numPr>
          <w:ilvl w:val="0"/>
          <w:numId w:val="0"/>
        </w:numPr>
        <w:adjustRightInd w:val="0"/>
        <w:snapToGrid w:val="0"/>
        <w:spacing w:line="400" w:lineRule="exact"/>
        <w:rPr>
          <w:rStyle w:val="10"/>
          <w:rFonts w:hint="eastAsia"/>
          <w:lang w:val="en-US" w:eastAsia="zh-CN"/>
        </w:rPr>
      </w:pPr>
      <w:r>
        <w:rPr>
          <w:rStyle w:val="10"/>
          <w:rFonts w:hint="eastAsia"/>
          <w:lang w:val="en-US" w:eastAsia="zh-CN"/>
        </w:rPr>
        <w:t>1、C</w:t>
      </w:r>
    </w:p>
    <w:p>
      <w:pPr>
        <w:numPr>
          <w:ilvl w:val="0"/>
          <w:numId w:val="0"/>
        </w:numPr>
        <w:adjustRightInd w:val="0"/>
        <w:snapToGrid w:val="0"/>
        <w:spacing w:line="400" w:lineRule="exact"/>
        <w:rPr>
          <w:rStyle w:val="10"/>
          <w:rFonts w:hint="eastAsia"/>
          <w:lang w:val="en-US" w:eastAsia="zh-CN"/>
        </w:rPr>
      </w:pPr>
      <w:r>
        <w:rPr>
          <w:rStyle w:val="10"/>
          <w:rFonts w:hint="eastAsia"/>
          <w:lang w:val="en-US" w:eastAsia="zh-CN"/>
        </w:rPr>
        <w:t>2、</w:t>
      </w:r>
    </w:p>
    <w:p>
      <w:pPr>
        <w:numPr>
          <w:ilvl w:val="0"/>
          <w:numId w:val="2"/>
        </w:numPr>
        <w:adjustRightInd w:val="0"/>
        <w:snapToGrid w:val="0"/>
        <w:spacing w:line="400" w:lineRule="exact"/>
        <w:rPr>
          <w:rStyle w:val="10"/>
          <w:rFonts w:hint="eastAsia"/>
          <w:lang w:val="en-US" w:eastAsia="zh-CN"/>
        </w:rPr>
      </w:pPr>
      <w:r>
        <w:rPr>
          <w:rStyle w:val="10"/>
          <w:rFonts w:hint="eastAsia"/>
          <w:lang w:val="en-US" w:eastAsia="zh-CN"/>
        </w:rPr>
        <w:t>C</w:t>
      </w:r>
    </w:p>
    <w:p>
      <w:pPr>
        <w:numPr>
          <w:ilvl w:val="0"/>
          <w:numId w:val="2"/>
        </w:numPr>
        <w:adjustRightInd w:val="0"/>
        <w:snapToGrid w:val="0"/>
        <w:spacing w:line="400" w:lineRule="exact"/>
        <w:rPr>
          <w:rStyle w:val="10"/>
          <w:rFonts w:hint="default"/>
          <w:lang w:val="en-US" w:eastAsia="zh-CN"/>
        </w:rPr>
      </w:pPr>
      <w:r>
        <w:rPr>
          <w:rStyle w:val="10"/>
          <w:rFonts w:hint="eastAsia"/>
          <w:lang w:val="en-US" w:eastAsia="zh-CN"/>
        </w:rPr>
        <w:t>C</w:t>
      </w:r>
    </w:p>
    <w:p>
      <w:pPr>
        <w:numPr>
          <w:ilvl w:val="0"/>
          <w:numId w:val="2"/>
        </w:numPr>
        <w:adjustRightInd w:val="0"/>
        <w:snapToGrid w:val="0"/>
        <w:spacing w:line="400" w:lineRule="exact"/>
        <w:rPr>
          <w:rStyle w:val="10"/>
          <w:rFonts w:hint="default"/>
          <w:lang w:val="en-US" w:eastAsia="zh-CN"/>
        </w:rPr>
      </w:pPr>
      <w:r>
        <w:rPr>
          <w:rStyle w:val="10"/>
          <w:rFonts w:hint="eastAsia"/>
          <w:lang w:val="en-US" w:eastAsia="zh-CN"/>
        </w:rPr>
        <w:t>A</w:t>
      </w:r>
    </w:p>
    <w:p>
      <w:pPr>
        <w:numPr>
          <w:ilvl w:val="0"/>
          <w:numId w:val="2"/>
        </w:numPr>
        <w:adjustRightInd w:val="0"/>
        <w:snapToGrid w:val="0"/>
        <w:spacing w:line="400" w:lineRule="exact"/>
        <w:ind w:left="0" w:leftChars="0" w:firstLine="0" w:firstLineChars="0"/>
        <w:rPr>
          <w:rStyle w:val="10"/>
          <w:rFonts w:hint="eastAsia"/>
          <w:lang w:val="en-US" w:eastAsia="zh-CN"/>
        </w:rPr>
      </w:pPr>
      <w:r>
        <w:rPr>
          <w:rStyle w:val="10"/>
          <w:rFonts w:hint="eastAsia"/>
          <w:lang w:val="en-US" w:eastAsia="zh-CN"/>
        </w:rPr>
        <w:t>B</w:t>
      </w:r>
    </w:p>
    <w:p>
      <w:pPr>
        <w:numPr>
          <w:ilvl w:val="0"/>
          <w:numId w:val="2"/>
        </w:numPr>
        <w:adjustRightInd w:val="0"/>
        <w:snapToGrid w:val="0"/>
        <w:spacing w:line="400" w:lineRule="exact"/>
        <w:ind w:left="0" w:leftChars="0" w:firstLine="0" w:firstLineChars="0"/>
        <w:rPr>
          <w:rStyle w:val="10"/>
          <w:rFonts w:hint="eastAsia"/>
          <w:lang w:val="en-US" w:eastAsia="zh-CN"/>
        </w:rPr>
      </w:pPr>
      <w:r>
        <w:rPr>
          <w:rStyle w:val="10"/>
          <w:rFonts w:hint="eastAsia"/>
          <w:lang w:val="en-US" w:eastAsia="zh-CN"/>
        </w:rPr>
        <w:t>D</w:t>
      </w:r>
    </w:p>
    <w:p>
      <w:pPr>
        <w:numPr>
          <w:ilvl w:val="0"/>
          <w:numId w:val="2"/>
        </w:numPr>
        <w:adjustRightInd w:val="0"/>
        <w:snapToGrid w:val="0"/>
        <w:spacing w:line="400" w:lineRule="exact"/>
        <w:ind w:left="0" w:leftChars="0" w:firstLine="0" w:firstLineChars="0"/>
        <w:rPr>
          <w:rStyle w:val="10"/>
          <w:rFonts w:hint="eastAsia"/>
          <w:lang w:val="en-US" w:eastAsia="zh-CN"/>
        </w:rPr>
      </w:pPr>
      <w:r>
        <w:rPr>
          <w:rStyle w:val="10"/>
          <w:rFonts w:hint="eastAsia"/>
          <w:lang w:val="en-US" w:eastAsia="zh-CN"/>
        </w:rPr>
        <w:t>B</w:t>
      </w:r>
    </w:p>
    <w:p>
      <w:pPr>
        <w:numPr>
          <w:ilvl w:val="0"/>
          <w:numId w:val="2"/>
        </w:numPr>
        <w:adjustRightInd w:val="0"/>
        <w:snapToGrid w:val="0"/>
        <w:spacing w:line="400" w:lineRule="exact"/>
        <w:ind w:left="0" w:leftChars="0" w:firstLine="0" w:firstLineChars="0"/>
        <w:rPr>
          <w:rStyle w:val="10"/>
          <w:rFonts w:hint="eastAsia"/>
          <w:lang w:val="en-US" w:eastAsia="zh-CN"/>
        </w:rPr>
      </w:pPr>
    </w:p>
    <w:p>
      <w:pPr>
        <w:numPr>
          <w:ilvl w:val="0"/>
          <w:numId w:val="2"/>
        </w:numPr>
        <w:adjustRightInd w:val="0"/>
        <w:snapToGrid w:val="0"/>
        <w:spacing w:line="400" w:lineRule="exact"/>
        <w:ind w:left="0" w:leftChars="0" w:firstLine="0" w:firstLineChars="0"/>
        <w:rPr>
          <w:rStyle w:val="10"/>
          <w:rFonts w:hint="eastAsia"/>
          <w:lang w:val="en-US" w:eastAsia="zh-CN"/>
        </w:rPr>
      </w:pPr>
      <w:r>
        <w:rPr>
          <w:rStyle w:val="10"/>
          <w:rFonts w:hint="eastAsia"/>
          <w:lang w:val="en-US" w:eastAsia="zh-CN"/>
        </w:rPr>
        <w:t xml:space="preserve">A                         </w:t>
      </w:r>
    </w:p>
    <w:p>
      <w:pPr>
        <w:numPr>
          <w:ilvl w:val="0"/>
          <w:numId w:val="0"/>
        </w:numPr>
        <w:adjustRightInd w:val="0"/>
        <w:snapToGrid w:val="0"/>
        <w:spacing w:line="400" w:lineRule="exact"/>
        <w:rPr>
          <w:rStyle w:val="10"/>
          <w:rFonts w:hint="eastAsia"/>
          <w:lang w:val="en-US" w:eastAsia="zh-CN"/>
        </w:rPr>
      </w:pPr>
      <w:r>
        <w:rPr>
          <w:rStyle w:val="10"/>
          <w:rFonts w:hint="eastAsia"/>
          <w:lang w:val="en-US" w:eastAsia="zh-CN"/>
        </w:rPr>
        <w:t>11、</w:t>
      </w:r>
    </w:p>
    <w:p>
      <w:pPr>
        <w:numPr>
          <w:ilvl w:val="0"/>
          <w:numId w:val="0"/>
        </w:numPr>
        <w:adjustRightInd w:val="0"/>
        <w:snapToGrid w:val="0"/>
        <w:spacing w:line="400" w:lineRule="exact"/>
        <w:rPr>
          <w:rStyle w:val="10"/>
          <w:rFonts w:hint="eastAsia"/>
          <w:lang w:val="en-US" w:eastAsia="zh-CN"/>
        </w:rPr>
      </w:pPr>
      <w:r>
        <w:rPr>
          <w:rStyle w:val="10"/>
          <w:rFonts w:hint="eastAsia"/>
          <w:lang w:val="en-US" w:eastAsia="zh-CN"/>
        </w:rPr>
        <w:t>12、</w:t>
      </w:r>
    </w:p>
    <w:p>
      <w:pPr>
        <w:numPr>
          <w:ilvl w:val="0"/>
          <w:numId w:val="3"/>
        </w:numPr>
        <w:adjustRightInd w:val="0"/>
        <w:snapToGrid w:val="0"/>
        <w:spacing w:line="400" w:lineRule="exact"/>
        <w:rPr>
          <w:rStyle w:val="10"/>
          <w:rFonts w:hint="eastAsia"/>
          <w:lang w:val="en-US" w:eastAsia="zh-CN"/>
        </w:rPr>
      </w:pPr>
      <w:r>
        <w:rPr>
          <w:rStyle w:val="10"/>
          <w:rFonts w:hint="eastAsia"/>
          <w:lang w:val="en-US" w:eastAsia="zh-CN"/>
        </w:rPr>
        <w:t>A</w:t>
      </w:r>
    </w:p>
    <w:p>
      <w:pPr>
        <w:numPr>
          <w:ilvl w:val="0"/>
          <w:numId w:val="3"/>
        </w:numPr>
        <w:adjustRightInd w:val="0"/>
        <w:snapToGrid w:val="0"/>
        <w:spacing w:line="400" w:lineRule="exact"/>
        <w:rPr>
          <w:rStyle w:val="10"/>
          <w:rFonts w:hint="default"/>
          <w:lang w:val="en-US" w:eastAsia="zh-CN"/>
        </w:rPr>
      </w:pPr>
      <w:r>
        <w:rPr>
          <w:rStyle w:val="10"/>
          <w:rFonts w:hint="eastAsia"/>
          <w:lang w:val="en-US" w:eastAsia="zh-CN"/>
        </w:rPr>
        <w:t>A</w:t>
      </w:r>
    </w:p>
    <w:p>
      <w:pPr>
        <w:numPr>
          <w:ilvl w:val="0"/>
          <w:numId w:val="3"/>
        </w:numPr>
        <w:adjustRightInd w:val="0"/>
        <w:snapToGrid w:val="0"/>
        <w:spacing w:line="400" w:lineRule="exact"/>
        <w:rPr>
          <w:rStyle w:val="10"/>
          <w:rFonts w:hint="default"/>
          <w:lang w:val="en-US" w:eastAsia="zh-CN"/>
        </w:rPr>
      </w:pPr>
      <w:bookmarkStart w:id="0" w:name="_GoBack"/>
      <w:bookmarkEnd w:id="0"/>
      <w:r>
        <w:rPr>
          <w:rStyle w:val="10"/>
          <w:rFonts w:hint="eastAsia"/>
          <w:lang w:val="en-US" w:eastAsia="zh-CN"/>
        </w:rPr>
        <w:t>B</w:t>
      </w:r>
    </w:p>
    <w:p>
      <w:pPr>
        <w:wordWrap w:val="0"/>
        <w:topLinePunct/>
        <w:adjustRightInd w:val="0"/>
        <w:snapToGrid w:val="0"/>
        <w:spacing w:line="360" w:lineRule="auto"/>
        <w:jc w:val="lef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二、填空题（每小题2分，共20分）</w:t>
      </w:r>
    </w:p>
    <w:p>
      <w:pPr>
        <w:numPr>
          <w:ilvl w:val="0"/>
          <w:numId w:val="0"/>
        </w:numPr>
        <w:adjustRightInd w:val="0"/>
        <w:snapToGrid w:val="0"/>
        <w:spacing w:line="400" w:lineRule="exact"/>
        <w:rPr>
          <w:rFonts w:hint="eastAsia" w:ascii="PingFangSC-Regular" w:hAnsi="PingFangSC-Regular" w:eastAsia="宋体" w:cs="PingFangSC-Regular"/>
          <w:i w:val="0"/>
          <w:iCs w:val="0"/>
          <w:caps w:val="0"/>
          <w:color w:val="000000"/>
          <w:spacing w:val="0"/>
          <w:sz w:val="21"/>
          <w:szCs w:val="21"/>
          <w:shd w:val="clear" w:fill="FFFFFF"/>
          <w:lang w:val="en-US" w:eastAsia="zh-CN"/>
        </w:rPr>
      </w:pPr>
      <w:r>
        <w:rPr>
          <w:rFonts w:hint="eastAsia" w:ascii="PingFangSC-Regular" w:hAnsi="PingFangSC-Regular" w:eastAsia="宋体" w:cs="PingFangSC-Regular"/>
          <w:i w:val="0"/>
          <w:iCs w:val="0"/>
          <w:caps w:val="0"/>
          <w:color w:val="000000"/>
          <w:spacing w:val="0"/>
          <w:sz w:val="21"/>
          <w:szCs w:val="21"/>
          <w:shd w:val="clear" w:fill="FFFFFF"/>
          <w:lang w:val="en-US" w:eastAsia="zh-CN"/>
        </w:rPr>
        <w:t>1、</w:t>
      </w:r>
      <w:r>
        <w:rPr>
          <w:rStyle w:val="12"/>
          <w:rFonts w:hint="eastAsia" w:ascii="Arial" w:hAnsi="Arial" w:eastAsia="宋体" w:cs="Arial"/>
          <w:i w:val="0"/>
          <w:iCs w:val="0"/>
          <w:caps w:val="0"/>
          <w:color w:val="F73131"/>
          <w:spacing w:val="0"/>
          <w:sz w:val="19"/>
          <w:szCs w:val="19"/>
          <w:shd w:val="clear" w:fill="FFFFFF"/>
          <w:lang w:val="en-US" w:eastAsia="zh-CN"/>
        </w:rPr>
        <w:t>消费者</w:t>
      </w:r>
    </w:p>
    <w:p>
      <w:pPr>
        <w:numPr>
          <w:ilvl w:val="0"/>
          <w:numId w:val="0"/>
        </w:numPr>
        <w:adjustRightInd w:val="0"/>
        <w:snapToGrid w:val="0"/>
        <w:spacing w:line="400" w:lineRule="exact"/>
        <w:ind w:leftChars="0"/>
        <w:rPr>
          <w:rStyle w:val="12"/>
          <w:rFonts w:ascii="Arial" w:hAnsi="Arial" w:eastAsia="宋体" w:cs="Arial"/>
          <w:b/>
          <w:bCs/>
          <w:i w:val="0"/>
          <w:iCs w:val="0"/>
          <w:caps w:val="0"/>
          <w:color w:val="333333"/>
          <w:spacing w:val="0"/>
          <w:sz w:val="21"/>
          <w:szCs w:val="21"/>
          <w:shd w:val="clear" w:fill="FFFFFF"/>
        </w:rPr>
      </w:pPr>
      <w:r>
        <w:rPr>
          <w:rFonts w:hint="eastAsia" w:ascii="PingFangSC-Regular" w:hAnsi="PingFangSC-Regular" w:eastAsia="宋体" w:cs="PingFangSC-Regular"/>
          <w:i w:val="0"/>
          <w:iCs w:val="0"/>
          <w:caps w:val="0"/>
          <w:color w:val="000000"/>
          <w:spacing w:val="0"/>
          <w:sz w:val="21"/>
          <w:szCs w:val="21"/>
          <w:shd w:val="clear" w:fill="FFFFFF"/>
          <w:lang w:val="en-US" w:eastAsia="zh-CN"/>
        </w:rPr>
        <w:t>2、</w:t>
      </w:r>
      <w:r>
        <w:rPr>
          <w:rFonts w:ascii="Arial" w:hAnsi="Arial" w:eastAsia="宋体" w:cs="Arial"/>
          <w:i w:val="0"/>
          <w:iCs w:val="0"/>
          <w:caps w:val="0"/>
          <w:color w:val="333333"/>
          <w:spacing w:val="0"/>
          <w:sz w:val="19"/>
          <w:szCs w:val="19"/>
          <w:shd w:val="clear" w:fill="FFFFFF"/>
        </w:rPr>
        <w:t>动机、知觉、</w:t>
      </w:r>
    </w:p>
    <w:p>
      <w:pPr>
        <w:numPr>
          <w:ilvl w:val="0"/>
          <w:numId w:val="0"/>
        </w:numPr>
        <w:adjustRightInd w:val="0"/>
        <w:snapToGrid w:val="0"/>
        <w:spacing w:line="400" w:lineRule="exact"/>
        <w:ind w:leftChars="0"/>
        <w:rPr>
          <w:rStyle w:val="12"/>
          <w:rFonts w:ascii="Arial" w:hAnsi="Arial" w:eastAsia="宋体" w:cs="Arial"/>
          <w:i w:val="0"/>
          <w:iCs w:val="0"/>
          <w:caps w:val="0"/>
          <w:color w:val="F73131"/>
          <w:spacing w:val="0"/>
          <w:sz w:val="19"/>
          <w:szCs w:val="19"/>
          <w:shd w:val="clear" w:fill="FFFFFF"/>
        </w:rPr>
      </w:pPr>
      <w:r>
        <w:rPr>
          <w:rFonts w:hint="eastAsia" w:ascii="Arial" w:hAnsi="Arial" w:eastAsia="宋体" w:cs="Arial"/>
          <w:i w:val="0"/>
          <w:iCs w:val="0"/>
          <w:caps w:val="0"/>
          <w:color w:val="333333"/>
          <w:spacing w:val="0"/>
          <w:sz w:val="19"/>
          <w:szCs w:val="19"/>
          <w:shd w:val="clear" w:fill="FFFFFF"/>
          <w:lang w:val="en-US" w:eastAsia="zh-CN"/>
        </w:rPr>
        <w:t>3、</w:t>
      </w:r>
      <w:r>
        <w:rPr>
          <w:rStyle w:val="12"/>
          <w:rFonts w:ascii="Arial" w:hAnsi="Arial" w:eastAsia="宋体" w:cs="Arial"/>
          <w:i w:val="0"/>
          <w:iCs w:val="0"/>
          <w:caps w:val="0"/>
          <w:color w:val="F73131"/>
          <w:spacing w:val="0"/>
          <w:sz w:val="19"/>
          <w:szCs w:val="19"/>
          <w:shd w:val="clear" w:fill="FFFFFF"/>
        </w:rPr>
        <w:t>认知、情感</w:t>
      </w:r>
    </w:p>
    <w:p>
      <w:pPr>
        <w:numPr>
          <w:ilvl w:val="0"/>
          <w:numId w:val="0"/>
        </w:numPr>
        <w:adjustRightInd w:val="0"/>
        <w:snapToGrid w:val="0"/>
        <w:spacing w:line="400" w:lineRule="exact"/>
        <w:ind w:leftChars="0"/>
        <w:rPr>
          <w:rFonts w:hint="eastAsia" w:ascii="Arial" w:hAnsi="Arial" w:eastAsia="宋体" w:cs="Arial"/>
          <w:i w:val="0"/>
          <w:iCs w:val="0"/>
          <w:caps w:val="0"/>
          <w:color w:val="333333"/>
          <w:spacing w:val="0"/>
          <w:sz w:val="19"/>
          <w:szCs w:val="19"/>
          <w:shd w:val="clear" w:fill="FFFFFF"/>
          <w:lang w:val="en-US" w:eastAsia="zh-CN"/>
        </w:rPr>
      </w:pPr>
      <w:r>
        <w:rPr>
          <w:rFonts w:hint="eastAsia" w:ascii="Arial" w:hAnsi="Arial" w:eastAsia="宋体" w:cs="Arial"/>
          <w:i w:val="0"/>
          <w:iCs w:val="0"/>
          <w:caps w:val="0"/>
          <w:color w:val="333333"/>
          <w:spacing w:val="0"/>
          <w:sz w:val="19"/>
          <w:szCs w:val="19"/>
          <w:shd w:val="clear" w:fill="FFFFFF"/>
          <w:lang w:val="en-US" w:eastAsia="zh-CN"/>
        </w:rPr>
        <w:t>4、</w:t>
      </w:r>
      <w:r>
        <w:rPr>
          <w:rFonts w:ascii="Arial" w:hAnsi="Arial" w:eastAsia="宋体" w:cs="Arial"/>
          <w:i w:val="0"/>
          <w:iCs w:val="0"/>
          <w:caps w:val="0"/>
          <w:color w:val="333333"/>
          <w:spacing w:val="0"/>
          <w:sz w:val="19"/>
          <w:szCs w:val="19"/>
          <w:shd w:val="clear" w:fill="FFFFFF"/>
        </w:rPr>
        <w:t>市场营销管理部门</w:t>
      </w:r>
    </w:p>
    <w:p>
      <w:pPr>
        <w:numPr>
          <w:ilvl w:val="0"/>
          <w:numId w:val="0"/>
        </w:numPr>
        <w:adjustRightInd w:val="0"/>
        <w:snapToGrid w:val="0"/>
        <w:spacing w:line="400" w:lineRule="exact"/>
        <w:ind w:leftChars="0"/>
        <w:rPr>
          <w:rStyle w:val="12"/>
          <w:rFonts w:ascii="Arial" w:hAnsi="Arial" w:eastAsia="宋体" w:cs="Arial"/>
          <w:i w:val="0"/>
          <w:iCs w:val="0"/>
          <w:caps w:val="0"/>
          <w:color w:val="F73131"/>
          <w:spacing w:val="0"/>
          <w:sz w:val="19"/>
          <w:szCs w:val="19"/>
          <w:shd w:val="clear" w:fill="FFFFFF"/>
        </w:rPr>
      </w:pPr>
      <w:r>
        <w:rPr>
          <w:rStyle w:val="12"/>
          <w:rFonts w:hint="eastAsia" w:ascii="Arial" w:hAnsi="Arial" w:eastAsia="宋体" w:cs="Arial"/>
          <w:i w:val="0"/>
          <w:iCs w:val="0"/>
          <w:caps w:val="0"/>
          <w:color w:val="F73131"/>
          <w:spacing w:val="0"/>
          <w:sz w:val="19"/>
          <w:szCs w:val="19"/>
          <w:shd w:val="clear" w:fill="FFFFFF"/>
          <w:lang w:val="en-US" w:eastAsia="zh-CN"/>
        </w:rPr>
        <w:t>5、</w:t>
      </w:r>
      <w:r>
        <w:rPr>
          <w:rStyle w:val="12"/>
          <w:rFonts w:ascii="Arial" w:hAnsi="Arial" w:eastAsia="宋体" w:cs="Arial"/>
          <w:i w:val="0"/>
          <w:iCs w:val="0"/>
          <w:caps w:val="0"/>
          <w:color w:val="F73131"/>
          <w:spacing w:val="0"/>
          <w:sz w:val="19"/>
          <w:szCs w:val="19"/>
          <w:shd w:val="clear" w:fill="FFFFFF"/>
        </w:rPr>
        <w:t>收集信息</w:t>
      </w:r>
    </w:p>
    <w:p>
      <w:pPr>
        <w:numPr>
          <w:ilvl w:val="0"/>
          <w:numId w:val="0"/>
        </w:numPr>
        <w:adjustRightInd w:val="0"/>
        <w:snapToGrid w:val="0"/>
        <w:spacing w:line="400" w:lineRule="exact"/>
        <w:ind w:leftChars="0"/>
        <w:rPr>
          <w:rStyle w:val="12"/>
          <w:rFonts w:hint="eastAsia" w:ascii="Arial" w:hAnsi="Arial" w:eastAsia="宋体" w:cs="Arial"/>
          <w:i w:val="0"/>
          <w:iCs w:val="0"/>
          <w:caps w:val="0"/>
          <w:color w:val="F73131"/>
          <w:spacing w:val="0"/>
          <w:sz w:val="19"/>
          <w:szCs w:val="19"/>
          <w:shd w:val="clear" w:fill="FFFFFF"/>
          <w:lang w:val="en-US" w:eastAsia="zh-CN"/>
        </w:rPr>
      </w:pPr>
      <w:r>
        <w:rPr>
          <w:rStyle w:val="12"/>
          <w:rFonts w:hint="eastAsia" w:ascii="Arial" w:hAnsi="Arial" w:eastAsia="宋体" w:cs="Arial"/>
          <w:i w:val="0"/>
          <w:iCs w:val="0"/>
          <w:caps w:val="0"/>
          <w:color w:val="F73131"/>
          <w:spacing w:val="0"/>
          <w:sz w:val="19"/>
          <w:szCs w:val="19"/>
          <w:shd w:val="clear" w:fill="FFFFFF"/>
          <w:lang w:val="en-US" w:eastAsia="zh-CN"/>
        </w:rPr>
        <w:t>6、</w:t>
      </w:r>
    </w:p>
    <w:p>
      <w:pPr>
        <w:numPr>
          <w:ilvl w:val="0"/>
          <w:numId w:val="4"/>
        </w:numPr>
        <w:adjustRightInd w:val="0"/>
        <w:snapToGrid w:val="0"/>
        <w:spacing w:line="400" w:lineRule="exact"/>
        <w:ind w:leftChars="0"/>
        <w:rPr>
          <w:rFonts w:ascii="Helvetica" w:hAnsi="Helvetica" w:eastAsia="Helvetica" w:cs="Helvetica"/>
          <w:i w:val="0"/>
          <w:iCs w:val="0"/>
          <w:caps w:val="0"/>
          <w:color w:val="000000"/>
          <w:spacing w:val="0"/>
          <w:sz w:val="21"/>
          <w:szCs w:val="21"/>
          <w:shd w:val="clear" w:fill="FFFFFF"/>
        </w:rPr>
      </w:pPr>
      <w:r>
        <w:rPr>
          <w:rFonts w:ascii="Helvetica" w:hAnsi="Helvetica" w:eastAsia="Helvetica" w:cs="Helvetica"/>
          <w:i w:val="0"/>
          <w:iCs w:val="0"/>
          <w:caps w:val="0"/>
          <w:color w:val="000000"/>
          <w:spacing w:val="0"/>
          <w:sz w:val="21"/>
          <w:szCs w:val="21"/>
          <w:shd w:val="clear" w:fill="FFFFFF"/>
        </w:rPr>
        <w:t>习惯性心理</w:t>
      </w:r>
      <w:r>
        <w:rPr>
          <w:rFonts w:hint="eastAsia" w:ascii="Helvetica" w:hAnsi="Helvetica" w:eastAsia="宋体" w:cs="Helvetica"/>
          <w:i w:val="0"/>
          <w:iCs w:val="0"/>
          <w:caps w:val="0"/>
          <w:color w:val="000000"/>
          <w:spacing w:val="0"/>
          <w:sz w:val="21"/>
          <w:szCs w:val="21"/>
          <w:shd w:val="clear" w:fill="FFFFFF"/>
          <w:lang w:val="en-US" w:eastAsia="zh-CN"/>
        </w:rPr>
        <w:t xml:space="preserve"> </w:t>
      </w:r>
      <w:r>
        <w:rPr>
          <w:rFonts w:ascii="Helvetica" w:hAnsi="Helvetica" w:eastAsia="Helvetica" w:cs="Helvetica"/>
          <w:i w:val="0"/>
          <w:iCs w:val="0"/>
          <w:caps w:val="0"/>
          <w:color w:val="000000"/>
          <w:spacing w:val="0"/>
          <w:sz w:val="21"/>
          <w:szCs w:val="21"/>
          <w:shd w:val="clear" w:fill="FFFFFF"/>
        </w:rPr>
        <w:t>敏感性心理</w:t>
      </w:r>
    </w:p>
    <w:p>
      <w:pPr>
        <w:numPr>
          <w:ilvl w:val="0"/>
          <w:numId w:val="4"/>
        </w:numPr>
        <w:adjustRightInd w:val="0"/>
        <w:snapToGrid w:val="0"/>
        <w:spacing w:line="400" w:lineRule="exact"/>
        <w:ind w:leftChars="0"/>
        <w:rPr>
          <w:rFonts w:hint="eastAsia" w:ascii="Helvetica" w:hAnsi="Helvetica" w:eastAsia="Helvetica" w:cs="Helvetica"/>
          <w:i w:val="0"/>
          <w:iCs w:val="0"/>
          <w:caps w:val="0"/>
          <w:color w:val="000000"/>
          <w:spacing w:val="0"/>
          <w:sz w:val="21"/>
          <w:szCs w:val="21"/>
          <w:shd w:val="clear" w:fill="FFFFFF"/>
          <w:lang w:val="en-US" w:eastAsia="zh-CN"/>
        </w:rPr>
      </w:pPr>
      <w:r>
        <w:rPr>
          <w:rStyle w:val="12"/>
          <w:rFonts w:ascii="Arial" w:hAnsi="Arial" w:eastAsia="宋体" w:cs="Arial"/>
          <w:i w:val="0"/>
          <w:iCs w:val="0"/>
          <w:caps w:val="0"/>
          <w:color w:val="F73131"/>
          <w:spacing w:val="0"/>
          <w:sz w:val="19"/>
          <w:szCs w:val="19"/>
          <w:shd w:val="clear" w:fill="FFFFFF"/>
        </w:rPr>
        <w:t>经销商</w:t>
      </w:r>
    </w:p>
    <w:p>
      <w:pPr>
        <w:numPr>
          <w:ilvl w:val="0"/>
          <w:numId w:val="4"/>
        </w:numPr>
        <w:adjustRightInd w:val="0"/>
        <w:snapToGrid w:val="0"/>
        <w:spacing w:line="400" w:lineRule="exact"/>
        <w:ind w:leftChars="0"/>
        <w:rPr>
          <w:rFonts w:hint="eastAsia" w:ascii="Helvetica" w:hAnsi="Helvetica" w:eastAsia="Helvetica" w:cs="Helvetica"/>
          <w:i w:val="0"/>
          <w:iCs w:val="0"/>
          <w:caps w:val="0"/>
          <w:color w:val="000000"/>
          <w:spacing w:val="0"/>
          <w:sz w:val="21"/>
          <w:szCs w:val="21"/>
          <w:shd w:val="clear" w:fill="FFFFFF"/>
          <w:lang w:val="en-US" w:eastAsia="zh-CN"/>
        </w:rPr>
      </w:pPr>
      <w:r>
        <w:rPr>
          <w:rStyle w:val="12"/>
          <w:rFonts w:ascii="Arial" w:hAnsi="Arial" w:eastAsia="宋体" w:cs="Arial"/>
          <w:i w:val="0"/>
          <w:iCs w:val="0"/>
          <w:caps w:val="0"/>
          <w:color w:val="F73131"/>
          <w:spacing w:val="0"/>
          <w:sz w:val="19"/>
          <w:szCs w:val="19"/>
          <w:shd w:val="clear" w:fill="FFFFFF"/>
        </w:rPr>
        <w:t>终端观察</w:t>
      </w:r>
    </w:p>
    <w:p>
      <w:pPr>
        <w:numPr>
          <w:ilvl w:val="0"/>
          <w:numId w:val="0"/>
        </w:numPr>
        <w:adjustRightInd w:val="0"/>
        <w:snapToGrid w:val="0"/>
        <w:spacing w:line="400" w:lineRule="exact"/>
        <w:ind w:leftChars="0"/>
        <w:rPr>
          <w:rStyle w:val="12"/>
          <w:rFonts w:hint="default" w:ascii="Arial" w:hAnsi="Arial" w:eastAsia="宋体" w:cs="Arial"/>
          <w:i w:val="0"/>
          <w:iCs w:val="0"/>
          <w:caps w:val="0"/>
          <w:color w:val="F73131"/>
          <w:spacing w:val="0"/>
          <w:sz w:val="19"/>
          <w:szCs w:val="19"/>
          <w:shd w:val="clear" w:fill="FFFFFF"/>
          <w:lang w:val="en-US" w:eastAsia="zh-CN"/>
        </w:rPr>
      </w:pPr>
      <w:r>
        <w:rPr>
          <w:rStyle w:val="12"/>
          <w:rFonts w:hint="eastAsia" w:ascii="Arial" w:hAnsi="Arial" w:eastAsia="宋体" w:cs="Arial"/>
          <w:i w:val="0"/>
          <w:iCs w:val="0"/>
          <w:caps w:val="0"/>
          <w:color w:val="F73131"/>
          <w:spacing w:val="0"/>
          <w:sz w:val="19"/>
          <w:szCs w:val="19"/>
          <w:shd w:val="clear" w:fill="FFFFFF"/>
          <w:lang w:val="en-US" w:eastAsia="zh-CN"/>
        </w:rPr>
        <w:t>10、</w:t>
      </w:r>
      <w:r>
        <w:rPr>
          <w:rFonts w:ascii="Arial" w:hAnsi="Arial" w:eastAsia="宋体" w:cs="Arial"/>
          <w:i w:val="0"/>
          <w:iCs w:val="0"/>
          <w:caps w:val="0"/>
          <w:color w:val="333333"/>
          <w:spacing w:val="0"/>
          <w:sz w:val="19"/>
          <w:szCs w:val="19"/>
          <w:shd w:val="clear" w:fill="FFFFFF"/>
        </w:rPr>
        <w:t>产品</w:t>
      </w:r>
    </w:p>
    <w:p>
      <w:pPr>
        <w:wordWrap w:val="0"/>
        <w:topLinePunct/>
        <w:adjustRightInd w:val="0"/>
        <w:snapToGrid w:val="0"/>
        <w:spacing w:line="360" w:lineRule="auto"/>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三、名词解释（每小题5分，共30分）</w:t>
      </w:r>
    </w:p>
    <w:p>
      <w:pPr>
        <w:wordWrap w:val="0"/>
        <w:topLinePunct/>
        <w:adjustRightInd w:val="0"/>
        <w:snapToGrid w:val="0"/>
        <w:spacing w:line="360" w:lineRule="auto"/>
        <w:rPr>
          <w:rFonts w:ascii="宋体" w:hAnsi="宋体" w:cs="宋体"/>
          <w:sz w:val="24"/>
        </w:rPr>
      </w:pPr>
      <w:r>
        <w:rPr>
          <w:rFonts w:hint="eastAsia" w:ascii="宋体" w:hAnsi="宋体" w:cs="宋体"/>
          <w:sz w:val="24"/>
        </w:rPr>
        <w:t>1.现代营销策略创新：</w:t>
      </w:r>
    </w:p>
    <w:p>
      <w:pPr>
        <w:wordWrap w:val="0"/>
        <w:topLinePunct/>
        <w:adjustRightInd w:val="0"/>
        <w:snapToGrid w:val="0"/>
        <w:spacing w:line="360" w:lineRule="auto"/>
        <w:rPr>
          <w:rFonts w:ascii="宋体" w:hAnsi="宋体" w:cs="宋体"/>
          <w:sz w:val="24"/>
        </w:rPr>
      </w:pPr>
    </w:p>
    <w:p>
      <w:pPr>
        <w:keepNext w:val="0"/>
        <w:keepLines w:val="0"/>
        <w:widowControl/>
        <w:suppressLineNumbers w:val="0"/>
        <w:jc w:val="left"/>
      </w:pPr>
      <w:r>
        <w:rPr>
          <w:rFonts w:ascii="Arial" w:hAnsi="Arial" w:eastAsia="宋体" w:cs="Arial"/>
          <w:i w:val="0"/>
          <w:iCs w:val="0"/>
          <w:caps w:val="0"/>
          <w:color w:val="333333"/>
          <w:spacing w:val="0"/>
          <w:kern w:val="0"/>
          <w:sz w:val="21"/>
          <w:szCs w:val="21"/>
          <w:shd w:val="clear" w:fill="FFFFFF"/>
          <w:lang w:val="en-US" w:eastAsia="zh-CN" w:bidi="ar"/>
        </w:rPr>
        <w:t>“营销创新指</w:t>
      </w:r>
      <w:r>
        <w:rPr>
          <w:rStyle w:val="12"/>
          <w:rFonts w:hint="default" w:ascii="Arial" w:hAnsi="Arial" w:eastAsia="宋体" w:cs="Arial"/>
          <w:b/>
          <w:bCs/>
          <w:i w:val="0"/>
          <w:iCs w:val="0"/>
          <w:caps w:val="0"/>
          <w:color w:val="333333"/>
          <w:spacing w:val="0"/>
          <w:kern w:val="0"/>
          <w:sz w:val="21"/>
          <w:szCs w:val="21"/>
          <w:shd w:val="clear" w:fill="FFFFFF"/>
          <w:lang w:val="en-US" w:eastAsia="zh-CN" w:bidi="ar"/>
        </w:rPr>
        <w:t>企业采用了此前从未使用过的全新的营销概念或营销策略</w:t>
      </w:r>
      <w:r>
        <w:rPr>
          <w:rFonts w:hint="default" w:ascii="Arial" w:hAnsi="Arial" w:eastAsia="宋体" w:cs="Arial"/>
          <w:i w:val="0"/>
          <w:iCs w:val="0"/>
          <w:caps w:val="0"/>
          <w:color w:val="333333"/>
          <w:spacing w:val="0"/>
          <w:kern w:val="0"/>
          <w:sz w:val="21"/>
          <w:szCs w:val="21"/>
          <w:shd w:val="clear" w:fill="FFFFFF"/>
          <w:lang w:val="en-US" w:eastAsia="zh-CN" w:bidi="ar"/>
        </w:rPr>
        <w:t>,主要涉及产品设计或包装、产品推广、产品销售渠道、产品定价等方面。</w:t>
      </w:r>
      <w:r>
        <w:rPr>
          <w:rFonts w:ascii="宋体" w:hAnsi="宋体" w:eastAsia="宋体" w:cs="宋体"/>
          <w:kern w:val="0"/>
          <w:sz w:val="24"/>
          <w:szCs w:val="24"/>
          <w:lang w:val="en-US" w:eastAsia="zh-CN" w:bidi="ar"/>
        </w:rPr>
        <w:t xml:space="preserve"> </w:t>
      </w:r>
    </w:p>
    <w:p>
      <w:pPr>
        <w:wordWrap w:val="0"/>
        <w:topLinePunct/>
        <w:adjustRightInd w:val="0"/>
        <w:snapToGrid w:val="0"/>
        <w:spacing w:line="360" w:lineRule="auto"/>
        <w:rPr>
          <w:rFonts w:ascii="宋体" w:hAnsi="宋体" w:cs="宋体"/>
          <w:sz w:val="24"/>
        </w:rPr>
      </w:pPr>
    </w:p>
    <w:p>
      <w:pPr>
        <w:numPr>
          <w:ilvl w:val="0"/>
          <w:numId w:val="5"/>
        </w:numPr>
        <w:wordWrap w:val="0"/>
        <w:topLinePunct/>
        <w:adjustRightInd w:val="0"/>
        <w:snapToGrid w:val="0"/>
        <w:spacing w:line="360" w:lineRule="auto"/>
        <w:rPr>
          <w:rFonts w:ascii="宋体" w:hAnsi="宋体" w:cs="宋体"/>
          <w:sz w:val="24"/>
        </w:rPr>
      </w:pPr>
      <w:r>
        <w:rPr>
          <w:rFonts w:hint="eastAsia" w:ascii="宋体" w:hAnsi="宋体" w:cs="宋体"/>
          <w:sz w:val="24"/>
        </w:rPr>
        <w:t>知觉：</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keepNext w:val="0"/>
        <w:keepLines w:val="0"/>
        <w:widowControl/>
        <w:suppressLineNumbers w:val="0"/>
        <w:jc w:val="left"/>
      </w:pPr>
      <w:r>
        <w:rPr>
          <w:rStyle w:val="12"/>
          <w:rFonts w:ascii="Arial" w:hAnsi="Arial" w:eastAsia="宋体" w:cs="Arial"/>
          <w:i w:val="0"/>
          <w:iCs w:val="0"/>
          <w:caps w:val="0"/>
          <w:color w:val="F73131"/>
          <w:spacing w:val="0"/>
          <w:kern w:val="0"/>
          <w:sz w:val="19"/>
          <w:szCs w:val="19"/>
          <w:shd w:val="clear" w:fill="FFFFFF"/>
          <w:lang w:val="en-US" w:eastAsia="zh-CN" w:bidi="ar"/>
        </w:rPr>
        <w:t>知觉</w:t>
      </w:r>
      <w:r>
        <w:rPr>
          <w:rFonts w:hint="default" w:ascii="Arial" w:hAnsi="Arial" w:eastAsia="宋体" w:cs="Arial"/>
          <w:i w:val="0"/>
          <w:iCs w:val="0"/>
          <w:caps w:val="0"/>
          <w:color w:val="333333"/>
          <w:spacing w:val="0"/>
          <w:kern w:val="0"/>
          <w:sz w:val="19"/>
          <w:szCs w:val="19"/>
          <w:shd w:val="clear" w:fill="FFFFFF"/>
          <w:lang w:val="en-US" w:eastAsia="zh-CN" w:bidi="ar"/>
        </w:rPr>
        <w:t>是一系列组织并解释外界客体和事件的产生的感觉信息的加工过程。换句话说，</w:t>
      </w:r>
      <w:r>
        <w:rPr>
          <w:rStyle w:val="12"/>
          <w:rFonts w:hint="default" w:ascii="Arial" w:hAnsi="Arial" w:eastAsia="宋体" w:cs="Arial"/>
          <w:i w:val="0"/>
          <w:iCs w:val="0"/>
          <w:caps w:val="0"/>
          <w:color w:val="F73131"/>
          <w:spacing w:val="0"/>
          <w:kern w:val="0"/>
          <w:sz w:val="19"/>
          <w:szCs w:val="19"/>
          <w:shd w:val="clear" w:fill="FFFFFF"/>
          <w:lang w:val="en-US" w:eastAsia="zh-CN" w:bidi="ar"/>
        </w:rPr>
        <w:t>知觉</w:t>
      </w:r>
      <w:r>
        <w:rPr>
          <w:rFonts w:hint="default" w:ascii="Arial" w:hAnsi="Arial" w:eastAsia="宋体" w:cs="Arial"/>
          <w:i w:val="0"/>
          <w:iCs w:val="0"/>
          <w:caps w:val="0"/>
          <w:color w:val="333333"/>
          <w:spacing w:val="0"/>
          <w:kern w:val="0"/>
          <w:sz w:val="19"/>
          <w:szCs w:val="19"/>
          <w:shd w:val="clear" w:fill="FFFFFF"/>
          <w:lang w:val="en-US" w:eastAsia="zh-CN" w:bidi="ar"/>
        </w:rPr>
        <w:t>是客观事物直接作用于感官而在头脑中产生的对事物整体的认识。</w:t>
      </w:r>
      <w:r>
        <w:rPr>
          <w:rFonts w:ascii="宋体" w:hAnsi="宋体" w:eastAsia="宋体" w:cs="宋体"/>
          <w:kern w:val="0"/>
          <w:sz w:val="24"/>
          <w:szCs w:val="24"/>
          <w:lang w:val="en-US" w:eastAsia="zh-CN" w:bidi="ar"/>
        </w:rPr>
        <w:t xml:space="preserve"> </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hint="eastAsia" w:ascii="宋体" w:hAnsi="宋体" w:cs="宋体"/>
          <w:sz w:val="24"/>
        </w:rPr>
        <w:t>3.顾客让渡价值：</w:t>
      </w:r>
    </w:p>
    <w:p>
      <w:pPr>
        <w:wordWrap w:val="0"/>
        <w:topLinePunct/>
        <w:adjustRightInd w:val="0"/>
        <w:snapToGrid w:val="0"/>
        <w:spacing w:line="360" w:lineRule="auto"/>
        <w:rPr>
          <w:rFonts w:ascii="宋体" w:hAnsi="宋体" w:cs="宋体"/>
          <w:sz w:val="24"/>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7F7F7"/>
        <w:ind w:left="0" w:firstLine="0"/>
        <w:jc w:val="left"/>
        <w:rPr>
          <w:rFonts w:ascii="Arial" w:hAnsi="Arial" w:cs="Arial"/>
          <w:i w:val="0"/>
          <w:iCs w:val="0"/>
          <w:caps w:val="0"/>
          <w:color w:val="333333"/>
          <w:spacing w:val="0"/>
          <w:sz w:val="19"/>
          <w:szCs w:val="19"/>
        </w:rPr>
      </w:pPr>
      <w:r>
        <w:rPr>
          <w:rFonts w:hint="default" w:ascii="Arial" w:hAnsi="Arial" w:eastAsia="宋体" w:cs="Arial"/>
          <w:i w:val="0"/>
          <w:iCs w:val="0"/>
          <w:caps w:val="0"/>
          <w:color w:val="333333"/>
          <w:spacing w:val="0"/>
          <w:kern w:val="0"/>
          <w:sz w:val="19"/>
          <w:szCs w:val="19"/>
          <w:shd w:val="clear" w:fill="F7F7F7"/>
          <w:lang w:val="en-US" w:eastAsia="zh-CN" w:bidi="ar"/>
        </w:rPr>
        <w:drawing>
          <wp:inline distT="0" distB="0" distL="114300" distR="114300">
            <wp:extent cx="304800" cy="30480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7"/>
        <w:keepNext w:val="0"/>
        <w:keepLines w:val="0"/>
        <w:widowControl/>
        <w:suppressLineNumbers w:val="0"/>
        <w:pBdr>
          <w:top w:val="none" w:color="auto" w:sz="0" w:space="0"/>
          <w:left w:val="none" w:color="auto" w:sz="0" w:space="0"/>
          <w:bottom w:val="none" w:color="auto" w:sz="0" w:space="0"/>
          <w:right w:val="none" w:color="auto" w:sz="0" w:space="0"/>
        </w:pBdr>
        <w:ind w:left="0" w:right="0"/>
        <w:rPr>
          <w:color w:val="333333"/>
        </w:rPr>
      </w:pPr>
      <w:r>
        <w:rPr>
          <w:rStyle w:val="12"/>
          <w:rFonts w:hint="default" w:ascii="Arial" w:hAnsi="Arial" w:cs="Arial"/>
          <w:i w:val="0"/>
          <w:iCs w:val="0"/>
          <w:caps w:val="0"/>
          <w:color w:val="F73131"/>
          <w:spacing w:val="0"/>
          <w:sz w:val="19"/>
          <w:szCs w:val="19"/>
          <w:shd w:val="clear" w:fill="FFFFFF"/>
        </w:rPr>
        <w:t>顾客让渡价值</w:t>
      </w:r>
      <w:r>
        <w:rPr>
          <w:rFonts w:hint="default" w:ascii="Arial" w:hAnsi="Arial" w:cs="Arial"/>
          <w:i w:val="0"/>
          <w:iCs w:val="0"/>
          <w:caps w:val="0"/>
          <w:color w:val="333333"/>
          <w:spacing w:val="0"/>
          <w:sz w:val="19"/>
          <w:szCs w:val="19"/>
          <w:shd w:val="clear" w:fill="FFFFFF"/>
        </w:rPr>
        <w:t>是指企业转移的，顾客感受得到的实际价值。它的一般表现为顾客购买总价值与顾客购买总成本之间的差额。</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hint="eastAsia" w:ascii="宋体" w:hAnsi="宋体" w:cs="宋体"/>
          <w:sz w:val="24"/>
        </w:rPr>
        <w:t>4.供应商：</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keepNext w:val="0"/>
        <w:keepLines w:val="0"/>
        <w:widowControl/>
        <w:suppressLineNumbers w:val="0"/>
        <w:jc w:val="left"/>
      </w:pPr>
      <w:r>
        <w:rPr>
          <w:rStyle w:val="12"/>
          <w:rFonts w:ascii="Arial" w:hAnsi="Arial" w:eastAsia="宋体" w:cs="Arial"/>
          <w:i w:val="0"/>
          <w:iCs w:val="0"/>
          <w:caps w:val="0"/>
          <w:color w:val="F73131"/>
          <w:spacing w:val="0"/>
          <w:kern w:val="0"/>
          <w:sz w:val="19"/>
          <w:szCs w:val="19"/>
          <w:shd w:val="clear" w:fill="FFFFFF"/>
          <w:lang w:val="en-US" w:eastAsia="zh-CN" w:bidi="ar"/>
        </w:rPr>
        <w:t>供应商</w:t>
      </w:r>
      <w:r>
        <w:rPr>
          <w:rFonts w:hint="default" w:ascii="Arial" w:hAnsi="Arial" w:eastAsia="宋体" w:cs="Arial"/>
          <w:i w:val="0"/>
          <w:iCs w:val="0"/>
          <w:caps w:val="0"/>
          <w:color w:val="333333"/>
          <w:spacing w:val="0"/>
          <w:kern w:val="0"/>
          <w:sz w:val="19"/>
          <w:szCs w:val="19"/>
          <w:shd w:val="clear" w:fill="FFFFFF"/>
          <w:lang w:val="en-US" w:eastAsia="zh-CN" w:bidi="ar"/>
        </w:rPr>
        <w:t>是向企业及其竞争对手供应各种所需资源的企业和个人，包括提供原材料、设备、能源、劳务等。</w:t>
      </w:r>
      <w:r>
        <w:rPr>
          <w:rFonts w:ascii="宋体" w:hAnsi="宋体" w:eastAsia="宋体" w:cs="宋体"/>
          <w:kern w:val="0"/>
          <w:sz w:val="24"/>
          <w:szCs w:val="24"/>
          <w:lang w:val="en-US" w:eastAsia="zh-CN" w:bidi="ar"/>
        </w:rPr>
        <w:t xml:space="preserve"> </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hint="eastAsia" w:ascii="宋体" w:hAnsi="宋体" w:cs="宋体"/>
          <w:sz w:val="24"/>
        </w:rPr>
        <w:t>5.竞争导向定价法：</w:t>
      </w:r>
    </w:p>
    <w:p>
      <w:pPr>
        <w:wordWrap w:val="0"/>
        <w:topLinePunct/>
        <w:adjustRightInd w:val="0"/>
        <w:snapToGrid w:val="0"/>
        <w:spacing w:line="360" w:lineRule="auto"/>
        <w:rPr>
          <w:rFonts w:ascii="宋体" w:hAnsi="宋体" w:cs="宋体"/>
          <w:sz w:val="24"/>
        </w:rPr>
      </w:pPr>
    </w:p>
    <w:p>
      <w:pPr>
        <w:keepNext w:val="0"/>
        <w:keepLines w:val="0"/>
        <w:widowControl/>
        <w:suppressLineNumbers w:val="0"/>
        <w:jc w:val="left"/>
      </w:pPr>
      <w:r>
        <w:rPr>
          <w:rStyle w:val="12"/>
          <w:rFonts w:ascii="Arial" w:hAnsi="Arial" w:eastAsia="宋体" w:cs="Arial"/>
          <w:i w:val="0"/>
          <w:iCs w:val="0"/>
          <w:caps w:val="0"/>
          <w:color w:val="F73131"/>
          <w:spacing w:val="0"/>
          <w:kern w:val="0"/>
          <w:sz w:val="19"/>
          <w:szCs w:val="19"/>
          <w:shd w:val="clear" w:fill="FFFFFF"/>
          <w:lang w:val="en-US" w:eastAsia="zh-CN" w:bidi="ar"/>
        </w:rPr>
        <w:t>竞争导向定价法</w:t>
      </w:r>
      <w:r>
        <w:rPr>
          <w:rFonts w:hint="default" w:ascii="Arial" w:hAnsi="Arial" w:eastAsia="宋体" w:cs="Arial"/>
          <w:i w:val="0"/>
          <w:iCs w:val="0"/>
          <w:caps w:val="0"/>
          <w:color w:val="333333"/>
          <w:spacing w:val="0"/>
          <w:kern w:val="0"/>
          <w:sz w:val="19"/>
          <w:szCs w:val="19"/>
          <w:shd w:val="clear" w:fill="FFFFFF"/>
          <w:lang w:val="en-US" w:eastAsia="zh-CN" w:bidi="ar"/>
        </w:rPr>
        <w:t>是指企业对竞争对手的价格保持密切关注，以对手的价格作为自己产品定价的主要依据。</w:t>
      </w:r>
      <w:r>
        <w:rPr>
          <w:rFonts w:ascii="宋体" w:hAnsi="宋体" w:eastAsia="宋体" w:cs="宋体"/>
          <w:kern w:val="0"/>
          <w:sz w:val="24"/>
          <w:szCs w:val="24"/>
          <w:lang w:val="en-US" w:eastAsia="zh-CN" w:bidi="ar"/>
        </w:rPr>
        <w:t xml:space="preserve"> </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numPr>
          <w:ilvl w:val="0"/>
          <w:numId w:val="6"/>
        </w:numPr>
        <w:wordWrap w:val="0"/>
        <w:topLinePunct/>
        <w:adjustRightInd w:val="0"/>
        <w:snapToGrid w:val="0"/>
        <w:spacing w:line="360" w:lineRule="auto"/>
        <w:rPr>
          <w:rFonts w:hint="eastAsia" w:ascii="宋体" w:hAnsi="宋体" w:cs="宋体"/>
          <w:sz w:val="24"/>
        </w:rPr>
      </w:pPr>
      <w:r>
        <w:rPr>
          <w:rFonts w:hint="eastAsia" w:ascii="宋体" w:hAnsi="宋体" w:cs="宋体"/>
          <w:sz w:val="24"/>
        </w:rPr>
        <w:t>营销观念：</w:t>
      </w:r>
    </w:p>
    <w:p>
      <w:pPr>
        <w:keepNext w:val="0"/>
        <w:keepLines w:val="0"/>
        <w:widowControl/>
        <w:suppressLineNumbers w:val="0"/>
        <w:jc w:val="left"/>
      </w:pPr>
      <w:r>
        <w:rPr>
          <w:rStyle w:val="12"/>
          <w:rFonts w:ascii="Arial" w:hAnsi="Arial" w:eastAsia="宋体" w:cs="Arial"/>
          <w:i w:val="0"/>
          <w:iCs w:val="0"/>
          <w:caps w:val="0"/>
          <w:color w:val="F73131"/>
          <w:spacing w:val="0"/>
          <w:kern w:val="0"/>
          <w:sz w:val="19"/>
          <w:szCs w:val="19"/>
          <w:shd w:val="clear" w:fill="FFFFFF"/>
          <w:lang w:val="en-US" w:eastAsia="zh-CN" w:bidi="ar"/>
        </w:rPr>
        <w:t>营销</w:t>
      </w:r>
      <w:r>
        <w:rPr>
          <w:rFonts w:hint="default" w:ascii="Arial" w:hAnsi="Arial" w:eastAsia="宋体" w:cs="Arial"/>
          <w:i w:val="0"/>
          <w:iCs w:val="0"/>
          <w:caps w:val="0"/>
          <w:color w:val="333333"/>
          <w:spacing w:val="0"/>
          <w:kern w:val="0"/>
          <w:sz w:val="19"/>
          <w:szCs w:val="19"/>
          <w:shd w:val="clear" w:fill="FFFFFF"/>
          <w:lang w:val="en-US" w:eastAsia="zh-CN" w:bidi="ar"/>
        </w:rPr>
        <w:t>理念是指企业在组织和谋划企业的经营管理实践活动中所依据的指导思想和行为准则，是企业经营哲学和思维方法的体现</w:t>
      </w:r>
      <w:r>
        <w:rPr>
          <w:rFonts w:hint="eastAsia" w:ascii="Arial" w:hAnsi="Arial" w:eastAsia="宋体" w:cs="Arial"/>
          <w:i w:val="0"/>
          <w:iCs w:val="0"/>
          <w:caps w:val="0"/>
          <w:color w:val="333333"/>
          <w:spacing w:val="0"/>
          <w:kern w:val="0"/>
          <w:sz w:val="19"/>
          <w:szCs w:val="19"/>
          <w:shd w:val="clear" w:fill="FFFFFF"/>
          <w:lang w:val="en-US" w:eastAsia="zh-CN" w:bidi="ar"/>
        </w:rPr>
        <w:t>。</w:t>
      </w:r>
    </w:p>
    <w:p>
      <w:pPr>
        <w:numPr>
          <w:ilvl w:val="0"/>
          <w:numId w:val="0"/>
        </w:numPr>
        <w:wordWrap w:val="0"/>
        <w:topLinePunct/>
        <w:adjustRightInd w:val="0"/>
        <w:snapToGrid w:val="0"/>
        <w:spacing w:line="360" w:lineRule="auto"/>
        <w:rPr>
          <w:rFonts w:hint="eastAsia" w:ascii="宋体" w:hAnsi="宋体" w:cs="宋体"/>
          <w:sz w:val="24"/>
        </w:rPr>
      </w:pPr>
    </w:p>
    <w:p>
      <w:pPr>
        <w:wordWrap w:val="0"/>
        <w:topLinePunct/>
        <w:adjustRightInd w:val="0"/>
        <w:snapToGrid w:val="0"/>
        <w:spacing w:line="360" w:lineRule="auto"/>
        <w:rPr>
          <w:rFonts w:ascii="宋体" w:hAnsi="宋体" w:cs="宋体"/>
          <w:b/>
          <w:sz w:val="24"/>
        </w:rPr>
      </w:pPr>
      <w:r>
        <w:rPr>
          <w:rFonts w:hint="eastAsia" w:ascii="宋体" w:hAnsi="宋体" w:cs="宋体"/>
          <w:b/>
          <w:sz w:val="24"/>
        </w:rPr>
        <w:t>四、简答题</w:t>
      </w:r>
      <w:r>
        <w:rPr>
          <w:rFonts w:hint="eastAsia" w:ascii="宋体" w:hAnsi="宋体" w:cs="宋体"/>
          <w:b/>
          <w:color w:val="000000" w:themeColor="text1"/>
          <w:sz w:val="24"/>
          <w14:textFill>
            <w14:solidFill>
              <w14:schemeClr w14:val="tx1"/>
            </w14:solidFill>
          </w14:textFill>
        </w:rPr>
        <w:t>（每小题5分，共20分）</w:t>
      </w:r>
    </w:p>
    <w:p>
      <w:pPr>
        <w:wordWrap w:val="0"/>
        <w:topLinePunct/>
        <w:adjustRightInd w:val="0"/>
        <w:snapToGrid w:val="0"/>
        <w:spacing w:line="360" w:lineRule="auto"/>
        <w:rPr>
          <w:rFonts w:ascii="宋体" w:hAnsi="宋体" w:cs="宋体"/>
          <w:sz w:val="24"/>
        </w:rPr>
      </w:pPr>
      <w:r>
        <w:rPr>
          <w:rFonts w:hint="eastAsia" w:ascii="宋体" w:hAnsi="宋体" w:cs="宋体"/>
          <w:sz w:val="24"/>
        </w:rPr>
        <w:t>1.简述竞争者的分类</w:t>
      </w:r>
    </w:p>
    <w:p>
      <w:pPr>
        <w:wordWrap w:val="0"/>
        <w:topLinePunct/>
        <w:adjustRightInd w:val="0"/>
        <w:snapToGrid w:val="0"/>
        <w:spacing w:line="360" w:lineRule="auto"/>
        <w:rPr>
          <w:rFonts w:ascii="宋体" w:hAnsi="宋体" w:cs="宋体"/>
          <w:sz w:val="24"/>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0"/>
        <w:jc w:val="left"/>
        <w:rPr>
          <w:rFonts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lang w:val="en-US" w:eastAsia="zh-CN" w:bidi="ar"/>
        </w:rPr>
        <w:t>竞争者的主要类型：</w:t>
      </w:r>
      <w:r>
        <w:rPr>
          <w:rFonts w:hint="default" w:ascii="PingFangSC-Regular" w:hAnsi="PingFangSC-Regular" w:eastAsia="PingFangSC-Regular" w:cs="PingFangSC-Regular"/>
          <w:i w:val="0"/>
          <w:iCs w:val="0"/>
          <w:caps w:val="0"/>
          <w:color w:val="000000"/>
          <w:spacing w:val="0"/>
          <w:kern w:val="0"/>
          <w:sz w:val="21"/>
          <w:szCs w:val="21"/>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lang w:val="en-US" w:eastAsia="zh-CN" w:bidi="ar"/>
        </w:rPr>
        <w:t>根据企业在目标市场中的竞争地位，可以将它们分为市场领导者、市场挑战者、市场追随者与市场补缺者：</w:t>
      </w:r>
      <w:r>
        <w:rPr>
          <w:rFonts w:hint="default" w:ascii="PingFangSC-Regular" w:hAnsi="PingFangSC-Regular" w:eastAsia="PingFangSC-Regular" w:cs="PingFangSC-Regular"/>
          <w:i w:val="0"/>
          <w:iCs w:val="0"/>
          <w:caps w:val="0"/>
          <w:color w:val="000000"/>
          <w:spacing w:val="0"/>
          <w:kern w:val="0"/>
          <w:sz w:val="21"/>
          <w:szCs w:val="21"/>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lang w:val="en-US" w:eastAsia="zh-CN" w:bidi="ar"/>
        </w:rPr>
        <w:t>（1）市场领导者是指在相关产品的市场上市场占有率最高的企业。一般说来，大多数行业都有一家企业被公认为市场领导者，它在价格调整、新产品开发、配销覆盖和促销力量方面于主导地位。</w:t>
      </w:r>
      <w:r>
        <w:rPr>
          <w:rFonts w:hint="default" w:ascii="PingFangSC-Regular" w:hAnsi="PingFangSC-Regular" w:eastAsia="PingFangSC-Regular" w:cs="PingFangSC-Regular"/>
          <w:i w:val="0"/>
          <w:iCs w:val="0"/>
          <w:caps w:val="0"/>
          <w:color w:val="000000"/>
          <w:spacing w:val="0"/>
          <w:kern w:val="0"/>
          <w:sz w:val="21"/>
          <w:szCs w:val="21"/>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lang w:val="en-US" w:eastAsia="zh-CN" w:bidi="ar"/>
        </w:rPr>
        <w:t>（2）市场挑战者战略即指在行业中名列第二、三名等次要地位的企业，也称为亚军公司或者追赶公司。</w:t>
      </w:r>
      <w:r>
        <w:rPr>
          <w:rFonts w:hint="default" w:ascii="PingFangSC-Regular" w:hAnsi="PingFangSC-Regular" w:eastAsia="PingFangSC-Regular" w:cs="PingFangSC-Regular"/>
          <w:i w:val="0"/>
          <w:iCs w:val="0"/>
          <w:caps w:val="0"/>
          <w:color w:val="000000"/>
          <w:spacing w:val="0"/>
          <w:kern w:val="0"/>
          <w:sz w:val="21"/>
          <w:szCs w:val="21"/>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lang w:val="en-US" w:eastAsia="zh-CN" w:bidi="ar"/>
        </w:rPr>
        <w:t>（3）市场追随者是在市场中居于次要地位的企业，它希望维持市场份额和平稳运行。市场追随者的角色主要有四种：仿造者、紧随者、模仿者和改变者。</w:t>
      </w:r>
      <w:r>
        <w:rPr>
          <w:rFonts w:hint="default" w:ascii="PingFangSC-Regular" w:hAnsi="PingFangSC-Regular" w:eastAsia="PingFangSC-Regular" w:cs="PingFangSC-Regular"/>
          <w:i w:val="0"/>
          <w:iCs w:val="0"/>
          <w:caps w:val="0"/>
          <w:color w:val="000000"/>
          <w:spacing w:val="0"/>
          <w:kern w:val="0"/>
          <w:sz w:val="21"/>
          <w:szCs w:val="21"/>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lang w:val="en-US" w:eastAsia="zh-CN" w:bidi="ar"/>
        </w:rPr>
        <w:t>（4）市场补缺者战略即指那些专心致力于市场中被大企业忽略的某些细分市场小企业，在这些小市场上通过专业化经营来获取最大限度的收益。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00" w:lineRule="atLeast"/>
        <w:ind w:left="0" w:right="0" w:firstLine="0"/>
        <w:jc w:val="left"/>
        <w:rPr>
          <w:rFonts w:ascii="PingFangSC-Medium" w:hAnsi="PingFangSC-Medium" w:eastAsia="PingFangSC-Medium" w:cs="PingFangSC-Medium"/>
          <w:i w:val="0"/>
          <w:iCs w:val="0"/>
          <w:caps w:val="0"/>
          <w:color w:val="222222"/>
          <w:spacing w:val="0"/>
          <w:sz w:val="21"/>
          <w:szCs w:val="21"/>
        </w:rPr>
      </w:pPr>
      <w:r>
        <w:rPr>
          <w:rFonts w:hint="default" w:ascii="PingFangSC-Medium" w:hAnsi="PingFangSC-Medium" w:eastAsia="PingFangSC-Medium" w:cs="PingFangSC-Medium"/>
          <w:i w:val="0"/>
          <w:iCs w:val="0"/>
          <w:caps w:val="0"/>
          <w:color w:val="222222"/>
          <w:spacing w:val="0"/>
          <w:kern w:val="0"/>
          <w:sz w:val="21"/>
          <w:szCs w:val="21"/>
          <w:lang w:val="en-US" w:eastAsia="zh-CN" w:bidi="ar"/>
        </w:rPr>
        <w:t>所在试卷：</w:t>
      </w:r>
      <w:r>
        <w:rPr>
          <w:rFonts w:hint="default" w:ascii="PingFangSC-Medium" w:hAnsi="PingFangSC-Medium" w:eastAsia="PingFangSC-Medium" w:cs="PingFangSC-Medium"/>
          <w:i w:val="0"/>
          <w:iCs w:val="0"/>
          <w:caps w:val="0"/>
          <w:color w:val="1C3597"/>
          <w:spacing w:val="0"/>
          <w:kern w:val="0"/>
          <w:sz w:val="21"/>
          <w:szCs w:val="21"/>
          <w:u w:val="single"/>
          <w:lang w:val="en-US" w:eastAsia="zh-CN" w:bidi="ar"/>
        </w:rPr>
        <w:t>旅游市场营销学简答</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hint="eastAsia" w:ascii="宋体" w:hAnsi="宋体" w:cs="宋体"/>
          <w:sz w:val="24"/>
        </w:rPr>
        <w:t>2.简述营业推广目标确立的内容</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ascii="PingFangSC-Regular" w:hAnsi="PingFangSC-Regular" w:eastAsia="PingFangSC-Regular" w:cs="PingFangSC-Regular"/>
          <w:i w:val="0"/>
          <w:iCs w:val="0"/>
          <w:caps w:val="0"/>
          <w:color w:val="000000"/>
          <w:spacing w:val="0"/>
          <w:sz w:val="21"/>
          <w:szCs w:val="21"/>
          <w:shd w:val="clear" w:fill="FFFFFF"/>
        </w:rPr>
        <w:t>答:营业推广方案的主要内容包括促销费用预算,制定参加条件,选择促销措施分配途径,规定促销措施实施时间等。</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hint="eastAsia" w:ascii="宋体" w:hAnsi="宋体" w:cs="宋体"/>
          <w:sz w:val="24"/>
        </w:rPr>
        <w:t>3.简述影响价格判断的主要因素</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ascii="PingFangSC-Regular" w:hAnsi="PingFangSC-Regular" w:eastAsia="PingFangSC-Regular" w:cs="PingFangSC-Regular"/>
          <w:i w:val="0"/>
          <w:iCs w:val="0"/>
          <w:caps w:val="0"/>
          <w:color w:val="000000"/>
          <w:spacing w:val="0"/>
          <w:sz w:val="21"/>
          <w:szCs w:val="21"/>
          <w:shd w:val="clear" w:fill="FFFFFF"/>
        </w:rPr>
        <w:t>答:影响价格判断的因素有:消费者的经济收入,消费者的价格心理,生产和出售地点,商品的类别,消费者对商品需求的紧迫程度,购买的时间。</w:t>
      </w:r>
    </w:p>
    <w:p>
      <w:pPr>
        <w:wordWrap w:val="0"/>
        <w:topLinePunct/>
        <w:adjustRightInd w:val="0"/>
        <w:snapToGrid w:val="0"/>
        <w:spacing w:line="360" w:lineRule="auto"/>
        <w:rPr>
          <w:rFonts w:ascii="宋体" w:hAnsi="宋体" w:cs="宋体"/>
          <w:sz w:val="24"/>
        </w:rPr>
      </w:pPr>
    </w:p>
    <w:p>
      <w:pPr>
        <w:wordWrap w:val="0"/>
        <w:topLinePunct/>
        <w:adjustRightInd w:val="0"/>
        <w:snapToGrid w:val="0"/>
        <w:spacing w:line="360" w:lineRule="auto"/>
        <w:rPr>
          <w:rFonts w:ascii="宋体" w:hAnsi="宋体" w:cs="宋体"/>
          <w:sz w:val="24"/>
        </w:rPr>
      </w:pPr>
      <w:r>
        <w:rPr>
          <w:rFonts w:hint="eastAsia" w:ascii="宋体" w:hAnsi="宋体" w:cs="宋体"/>
          <w:sz w:val="24"/>
        </w:rPr>
        <w:t>4.简述市场细分化的作用</w:t>
      </w:r>
    </w:p>
    <w:p>
      <w:pPr>
        <w:keepNext w:val="0"/>
        <w:keepLines w:val="0"/>
        <w:widowControl/>
        <w:suppressLineNumbers w:val="0"/>
        <w:jc w:val="left"/>
        <w:rPr>
          <w:rStyle w:val="12"/>
          <w:rFonts w:hint="default" w:ascii="Arial" w:hAnsi="Arial" w:eastAsia="宋体" w:cs="Arial"/>
          <w:i w:val="0"/>
          <w:iCs w:val="0"/>
          <w:caps w:val="0"/>
          <w:color w:val="F73131"/>
          <w:spacing w:val="0"/>
          <w:sz w:val="19"/>
          <w:szCs w:val="19"/>
          <w:shd w:val="clear" w:fill="FFFFFF"/>
          <w:lang w:val="en-US" w:eastAsia="zh-CN"/>
        </w:rPr>
      </w:pPr>
      <w:r>
        <w:rPr>
          <w:rFonts w:ascii="PingFangSC-Regular" w:hAnsi="PingFangSC-Regular" w:eastAsia="PingFangSC-Regular" w:cs="PingFangSC-Regular"/>
          <w:i w:val="0"/>
          <w:iCs w:val="0"/>
          <w:caps w:val="0"/>
          <w:color w:val="000000"/>
          <w:spacing w:val="0"/>
          <w:kern w:val="0"/>
          <w:sz w:val="21"/>
          <w:szCs w:val="21"/>
          <w:shd w:val="clear" w:fill="FFFFFF"/>
          <w:lang w:val="en-US" w:eastAsia="zh-CN" w:bidi="ar"/>
        </w:rPr>
        <w:t>(1)有利于企业确定自己的目标市场。</w:t>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 (2)有利于企业发掘新的市场机会，把市场做大。 (3)有利于企业集中人、财、物和信息等资源条件投入到有限的目标市场。 (4)有利于制定和调整市场营销组合策略。 (5)从社会效益看，使企业能更好地满足消费者形式多样、不断变化的需求，使消费者在市场上有更多的选择，买到更称心的商品和服务。</w:t>
      </w:r>
      <w:r>
        <w:rPr>
          <w:rFonts w:ascii="宋体" w:hAnsi="宋体" w:eastAsia="宋体" w:cs="宋体"/>
          <w:kern w:val="0"/>
          <w:sz w:val="24"/>
          <w:szCs w:val="24"/>
          <w:lang w:val="en-US" w:eastAsia="zh-CN" w:bidi="ar"/>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PingFangSC-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D9BC48"/>
    <w:multiLevelType w:val="singleLevel"/>
    <w:tmpl w:val="A8D9BC48"/>
    <w:lvl w:ilvl="0" w:tentative="0">
      <w:start w:val="7"/>
      <w:numFmt w:val="decimal"/>
      <w:suff w:val="nothing"/>
      <w:lvlText w:val="%1、"/>
      <w:lvlJc w:val="left"/>
    </w:lvl>
  </w:abstractNum>
  <w:abstractNum w:abstractNumId="1">
    <w:nsid w:val="AF148CF6"/>
    <w:multiLevelType w:val="singleLevel"/>
    <w:tmpl w:val="AF148CF6"/>
    <w:lvl w:ilvl="0" w:tentative="0">
      <w:start w:val="3"/>
      <w:numFmt w:val="decimal"/>
      <w:suff w:val="nothing"/>
      <w:lvlText w:val="%1、"/>
      <w:lvlJc w:val="left"/>
    </w:lvl>
  </w:abstractNum>
  <w:abstractNum w:abstractNumId="2">
    <w:nsid w:val="00E459AA"/>
    <w:multiLevelType w:val="singleLevel"/>
    <w:tmpl w:val="00E459AA"/>
    <w:lvl w:ilvl="0" w:tentative="0">
      <w:start w:val="13"/>
      <w:numFmt w:val="decimal"/>
      <w:suff w:val="nothing"/>
      <w:lvlText w:val="%1、"/>
      <w:lvlJc w:val="left"/>
    </w:lvl>
  </w:abstractNum>
  <w:abstractNum w:abstractNumId="3">
    <w:nsid w:val="0F6C6CF3"/>
    <w:multiLevelType w:val="singleLevel"/>
    <w:tmpl w:val="0F6C6CF3"/>
    <w:lvl w:ilvl="0" w:tentative="0">
      <w:start w:val="1"/>
      <w:numFmt w:val="chineseCounting"/>
      <w:suff w:val="nothing"/>
      <w:lvlText w:val="%1、"/>
      <w:lvlJc w:val="left"/>
      <w:rPr>
        <w:rFonts w:hint="eastAsia"/>
      </w:rPr>
    </w:lvl>
  </w:abstractNum>
  <w:abstractNum w:abstractNumId="4">
    <w:nsid w:val="61C88A06"/>
    <w:multiLevelType w:val="singleLevel"/>
    <w:tmpl w:val="61C88A06"/>
    <w:lvl w:ilvl="0" w:tentative="0">
      <w:start w:val="6"/>
      <w:numFmt w:val="decimal"/>
      <w:lvlText w:val="%1."/>
      <w:lvlJc w:val="left"/>
      <w:pPr>
        <w:tabs>
          <w:tab w:val="left" w:pos="312"/>
        </w:tabs>
      </w:pPr>
    </w:lvl>
  </w:abstractNum>
  <w:abstractNum w:abstractNumId="5">
    <w:nsid w:val="79487099"/>
    <w:multiLevelType w:val="singleLevel"/>
    <w:tmpl w:val="79487099"/>
    <w:lvl w:ilvl="0" w:tentative="0">
      <w:start w:val="2"/>
      <w:numFmt w:val="decimal"/>
      <w:lvlText w:val="%1."/>
      <w:lvlJc w:val="left"/>
      <w:pPr>
        <w:tabs>
          <w:tab w:val="left" w:pos="312"/>
        </w:tabs>
      </w:p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0EFE0663"/>
    <w:rsid w:val="127A55B4"/>
    <w:rsid w:val="20127E0E"/>
    <w:rsid w:val="206B4852"/>
    <w:rsid w:val="22944BED"/>
    <w:rsid w:val="31004822"/>
    <w:rsid w:val="3AED2B51"/>
    <w:rsid w:val="3EBE7936"/>
    <w:rsid w:val="3F8D6DB6"/>
    <w:rsid w:val="428C108B"/>
    <w:rsid w:val="4C9A418F"/>
    <w:rsid w:val="4DF533FD"/>
    <w:rsid w:val="54522682"/>
    <w:rsid w:val="566C555F"/>
    <w:rsid w:val="579C6136"/>
    <w:rsid w:val="5BCF4466"/>
    <w:rsid w:val="5FBB5435"/>
    <w:rsid w:val="60F434B9"/>
    <w:rsid w:val="624649FE"/>
    <w:rsid w:val="632C3D6D"/>
    <w:rsid w:val="6DF1268E"/>
    <w:rsid w:val="6F47525D"/>
    <w:rsid w:val="70D807AF"/>
    <w:rsid w:val="70E75D33"/>
    <w:rsid w:val="746217F1"/>
    <w:rsid w:val="74F35FB4"/>
    <w:rsid w:val="781F4B03"/>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qFormat/>
    <w:uiPriority w:val="0"/>
    <w:pPr>
      <w:spacing w:beforeLines="50" w:line="360" w:lineRule="auto"/>
      <w:jc w:val="left"/>
      <w:outlineLvl w:val="2"/>
    </w:pPr>
    <w:rPr>
      <w:b/>
      <w:color w:val="000080"/>
      <w:sz w:val="24"/>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character" w:styleId="11">
    <w:name w:val="page number"/>
    <w:basedOn w:val="9"/>
    <w:qFormat/>
    <w:uiPriority w:val="0"/>
  </w:style>
  <w:style w:type="character" w:styleId="12">
    <w:name w:val="Emphasis"/>
    <w:basedOn w:val="9"/>
    <w:qFormat/>
    <w:uiPriority w:val="0"/>
    <w:rPr>
      <w:i/>
    </w:rPr>
  </w:style>
  <w:style w:type="character" w:styleId="13">
    <w:name w:val="Hyperlink"/>
    <w:basedOn w:val="9"/>
    <w:qFormat/>
    <w:uiPriority w:val="0"/>
    <w:rPr>
      <w:color w:val="0000FF"/>
      <w:u w:val="single"/>
    </w:rPr>
  </w:style>
  <w:style w:type="paragraph" w:customStyle="1" w:styleId="14">
    <w:name w:val="列出段落1"/>
    <w:basedOn w:val="1"/>
    <w:qFormat/>
    <w:uiPriority w:val="34"/>
    <w:pPr>
      <w:ind w:firstLine="420" w:firstLineChars="200"/>
    </w:pPr>
  </w:style>
  <w:style w:type="paragraph" w:customStyle="1" w:styleId="15">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6">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1161</Words>
  <Characters>1201</Characters>
  <Lines>0</Lines>
  <Paragraphs>0</Paragraphs>
  <TotalTime>3</TotalTime>
  <ScaleCrop>false</ScaleCrop>
  <LinksUpToDate>false</LinksUpToDate>
  <CharactersWithSpaces>1238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2023-07-01T10:40:03Z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23CA4656F4D0413AA6D859BFC0A726EC_13</vt:lpwstr>
  </property>
</Properties>
</file>